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043" w14:textId="77777777" w:rsidR="00B1228F" w:rsidRDefault="00B1228F" w:rsidP="00B1228F">
      <w:pPr>
        <w:pStyle w:val="Nagwek1"/>
      </w:pPr>
      <w:r>
        <w:t>Fontanny podziwiajmy z daleka!</w:t>
      </w:r>
    </w:p>
    <w:p w14:paraId="01F2C817" w14:textId="77777777" w:rsidR="00B1228F" w:rsidRDefault="00B1228F" w:rsidP="00F228F7">
      <w:pPr>
        <w:pStyle w:val="Podtytu"/>
      </w:pPr>
      <w:r w:rsidRPr="00F228F7">
        <w:t>Fontanny stanowią ozdobne elementy architektury i nie są przeznaczone do kąpieli. Woda w  fontannach wygląda na czystą, w rzeczywistości jednak nie nadaje się do mycia, a tym bardziej do spożywania, gdyż może być szkodliwa dla zdrowia. Kąpiele w fontannie są szczególnie niebezpieczne dla małych dzieci, których układ odpornościowy nie jest jeszcze w pełni rozwinięty, by móc zwalczyć każdą poważną infekcję</w:t>
      </w:r>
      <w:r>
        <w:t>.</w:t>
      </w:r>
    </w:p>
    <w:p w14:paraId="537FE111" w14:textId="6033B0C8" w:rsidR="00B1228F" w:rsidRDefault="00B1228F" w:rsidP="00B1228F">
      <w:pPr>
        <w:spacing w:before="240" w:after="240"/>
      </w:pPr>
      <w:r>
        <w:t>Epidemiolodzy ostrzegają, że fontannach,</w:t>
      </w:r>
      <w:r>
        <w:t xml:space="preserve"> </w:t>
      </w:r>
      <w:r>
        <w:t>które mają obieg zamknięty, może</w:t>
      </w:r>
      <w:r>
        <w:t xml:space="preserve"> </w:t>
      </w:r>
      <w:r>
        <w:t>znajdować się kilkadziesiąt różnych</w:t>
      </w:r>
      <w:r>
        <w:t xml:space="preserve"> </w:t>
      </w:r>
      <w:r>
        <w:t>drobnoustrojów, m.in. bakterie gronkowca,</w:t>
      </w:r>
      <w:r>
        <w:t xml:space="preserve"> </w:t>
      </w:r>
      <w:r>
        <w:t xml:space="preserve">salmonelli, pałeczki </w:t>
      </w:r>
      <w:proofErr w:type="spellStart"/>
      <w:r>
        <w:t>legionelli</w:t>
      </w:r>
      <w:proofErr w:type="spellEnd"/>
      <w:r>
        <w:t>, bakterie</w:t>
      </w:r>
      <w:r>
        <w:t xml:space="preserve"> </w:t>
      </w:r>
      <w:r>
        <w:t xml:space="preserve">kałowe np. </w:t>
      </w:r>
      <w:proofErr w:type="spellStart"/>
      <w:r>
        <w:t>E.coli</w:t>
      </w:r>
      <w:proofErr w:type="spellEnd"/>
      <w:r>
        <w:t xml:space="preserve">, </w:t>
      </w:r>
      <w:proofErr w:type="spellStart"/>
      <w:r>
        <w:t>enterokoki.</w:t>
      </w:r>
      <w:proofErr w:type="spellEnd"/>
    </w:p>
    <w:p w14:paraId="0907B21A" w14:textId="34E1BF97" w:rsidR="00B1228F" w:rsidRDefault="00B1228F" w:rsidP="00F228F7">
      <w:pPr>
        <w:pStyle w:val="Nagwek2"/>
      </w:pPr>
      <w:r>
        <w:t>Mogą one</w:t>
      </w:r>
      <w:r>
        <w:t xml:space="preserve"> p</w:t>
      </w:r>
      <w:r>
        <w:t>owodować:</w:t>
      </w:r>
    </w:p>
    <w:p w14:paraId="07483331" w14:textId="7E98207C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reakcje alergiczne w postaci wysypki,</w:t>
      </w:r>
    </w:p>
    <w:p w14:paraId="77E08490" w14:textId="357B2B61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grzybice stóp lub inne choroby skóry,</w:t>
      </w:r>
    </w:p>
    <w:p w14:paraId="7B4A7721" w14:textId="513BFF4E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zapalenia spojówek,</w:t>
      </w:r>
    </w:p>
    <w:p w14:paraId="72C91FB3" w14:textId="05BE2FBA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zapalenia uszu,</w:t>
      </w:r>
    </w:p>
    <w:p w14:paraId="1F35A0FA" w14:textId="6C39A49F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ostre zapalenia płuc wywołane</w:t>
      </w:r>
      <w:r>
        <w:t xml:space="preserve"> </w:t>
      </w:r>
      <w:r>
        <w:t xml:space="preserve">pałeczkami </w:t>
      </w:r>
      <w:proofErr w:type="spellStart"/>
      <w:r>
        <w:t>legionelli</w:t>
      </w:r>
      <w:proofErr w:type="spellEnd"/>
      <w:r>
        <w:t>,</w:t>
      </w:r>
    </w:p>
    <w:p w14:paraId="676D4AD2" w14:textId="7A6D4E7C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schorzenia dróg oddechowych,</w:t>
      </w:r>
    </w:p>
    <w:p w14:paraId="21154082" w14:textId="4E68EC73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zakażenie gronkowcem, które grozi</w:t>
      </w:r>
      <w:r>
        <w:t xml:space="preserve"> </w:t>
      </w:r>
      <w:r>
        <w:t>zapaleniem oskrzeli, płuc, tchawicy,</w:t>
      </w:r>
      <w:r>
        <w:t xml:space="preserve"> </w:t>
      </w:r>
      <w:r>
        <w:t>migdałków,</w:t>
      </w:r>
    </w:p>
    <w:p w14:paraId="18EA4AC0" w14:textId="2A43C5EE" w:rsidR="00B1228F" w:rsidRDefault="00B1228F" w:rsidP="00B1228F">
      <w:pPr>
        <w:numPr>
          <w:ilvl w:val="0"/>
          <w:numId w:val="2"/>
        </w:numPr>
        <w:spacing w:before="240" w:after="240"/>
        <w:contextualSpacing/>
      </w:pPr>
      <w:r>
        <w:t>zakażenie paciorkowcami, które grozi</w:t>
      </w:r>
      <w:r>
        <w:t xml:space="preserve"> </w:t>
      </w:r>
      <w:r>
        <w:t>zapaleniem gardła, płuc, a nawet opon</w:t>
      </w:r>
      <w:r>
        <w:t xml:space="preserve"> </w:t>
      </w:r>
      <w:r>
        <w:t>mózgowo-rdzeniowych,</w:t>
      </w:r>
    </w:p>
    <w:p w14:paraId="0011E873" w14:textId="050D0040" w:rsidR="00B1228F" w:rsidRDefault="00B1228F" w:rsidP="00B1228F">
      <w:pPr>
        <w:numPr>
          <w:ilvl w:val="0"/>
          <w:numId w:val="2"/>
        </w:numPr>
        <w:spacing w:before="240" w:after="240"/>
      </w:pPr>
      <w:r>
        <w:t>infekcje dróg moczowych i pęcherza</w:t>
      </w:r>
      <w:r>
        <w:t xml:space="preserve"> </w:t>
      </w:r>
      <w:r>
        <w:t xml:space="preserve">spowodowane bakteriami </w:t>
      </w:r>
      <w:proofErr w:type="spellStart"/>
      <w:r>
        <w:t>escherichii.</w:t>
      </w:r>
      <w:proofErr w:type="spellEnd"/>
    </w:p>
    <w:p w14:paraId="63DF5343" w14:textId="4591A91F" w:rsidR="00B1228F" w:rsidRDefault="00B1228F" w:rsidP="00F228F7">
      <w:pPr>
        <w:pStyle w:val="Nagwek2"/>
      </w:pPr>
      <w:r>
        <w:t>Pamiętajmy, że z fontann korzystają także:</w:t>
      </w:r>
    </w:p>
    <w:p w14:paraId="3F6C670B" w14:textId="0DC43BD1" w:rsidR="00B1228F" w:rsidRDefault="00B1228F" w:rsidP="00B1228F">
      <w:pPr>
        <w:numPr>
          <w:ilvl w:val="0"/>
          <w:numId w:val="2"/>
        </w:numPr>
        <w:spacing w:before="240" w:after="240"/>
        <w:ind w:left="714" w:hanging="357"/>
        <w:contextualSpacing/>
      </w:pPr>
      <w:r>
        <w:t>zwierzęta, szczególnie ptaki i psy,</w:t>
      </w:r>
      <w:r>
        <w:t xml:space="preserve"> </w:t>
      </w:r>
      <w:r>
        <w:t>które nierzadko załatwiają w nich</w:t>
      </w:r>
      <w:r>
        <w:t xml:space="preserve"> </w:t>
      </w:r>
      <w:r>
        <w:t>swoje potrzeby fizjologiczne;</w:t>
      </w:r>
    </w:p>
    <w:p w14:paraId="1B242FCF" w14:textId="77777777" w:rsidR="00B1228F" w:rsidRDefault="00B1228F" w:rsidP="00B1228F">
      <w:pPr>
        <w:numPr>
          <w:ilvl w:val="0"/>
          <w:numId w:val="2"/>
        </w:numPr>
        <w:spacing w:before="240" w:after="240"/>
        <w:ind w:left="714" w:hanging="357"/>
      </w:pPr>
      <w:r>
        <w:t>bezdomni, którzy się w nich myją</w:t>
      </w:r>
      <w:r>
        <w:t xml:space="preserve"> </w:t>
      </w:r>
      <w:r>
        <w:t>i piorą swoje ubrania.</w:t>
      </w:r>
    </w:p>
    <w:p w14:paraId="05403098" w14:textId="5A1CBA4E" w:rsidR="00B1228F" w:rsidRDefault="00B1228F" w:rsidP="00B1228F">
      <w:pPr>
        <w:spacing w:before="240" w:after="240"/>
      </w:pPr>
      <w:r>
        <w:t>Kąpiele w fontannach mogą być przyczyną</w:t>
      </w:r>
      <w:r>
        <w:t xml:space="preserve"> </w:t>
      </w:r>
      <w:r>
        <w:t>urazów. Mokre obrzeża, płyty, na które</w:t>
      </w:r>
      <w:r>
        <w:t xml:space="preserve"> </w:t>
      </w:r>
      <w:r>
        <w:t>wylewa się woda są śliskie, dlatego</w:t>
      </w:r>
      <w:r>
        <w:t xml:space="preserve"> </w:t>
      </w:r>
      <w:r>
        <w:t>wchodzenie na nie i bieganie w wodzie</w:t>
      </w:r>
      <w:r>
        <w:t xml:space="preserve"> </w:t>
      </w:r>
      <w:r>
        <w:t>może grozić poślizgnięciem, upadkiem,</w:t>
      </w:r>
      <w:r>
        <w:t xml:space="preserve"> </w:t>
      </w:r>
      <w:r>
        <w:t>urazem głowy czy skaleczeniem. Otwarta</w:t>
      </w:r>
      <w:r>
        <w:t xml:space="preserve"> </w:t>
      </w:r>
      <w:r>
        <w:t>rana jest łatwym miejscem wtargnięcia</w:t>
      </w:r>
      <w:r>
        <w:t xml:space="preserve"> </w:t>
      </w:r>
      <w:r>
        <w:t>bakterii czy wirusów.</w:t>
      </w:r>
    </w:p>
    <w:p w14:paraId="31874B46" w14:textId="6B7511FE" w:rsidR="00B1228F" w:rsidRDefault="00B1228F" w:rsidP="00F228F7">
      <w:pPr>
        <w:pStyle w:val="Nagwek2"/>
      </w:pPr>
      <w:r>
        <w:t>Pamiętajmy:</w:t>
      </w:r>
    </w:p>
    <w:p w14:paraId="3C80668B" w14:textId="64D406D8" w:rsidR="00B1228F" w:rsidRDefault="00B1228F" w:rsidP="00F228F7">
      <w:pPr>
        <w:numPr>
          <w:ilvl w:val="0"/>
          <w:numId w:val="2"/>
        </w:numPr>
        <w:spacing w:before="240" w:after="240"/>
        <w:contextualSpacing/>
      </w:pPr>
      <w:r>
        <w:t>w gorące dni, zwłaszcza w godzinach</w:t>
      </w:r>
      <w:r>
        <w:t xml:space="preserve"> </w:t>
      </w:r>
      <w:r>
        <w:t>od 10.00 do 16.00 lepiej pozostać</w:t>
      </w:r>
      <w:r>
        <w:t xml:space="preserve"> </w:t>
      </w:r>
      <w:r>
        <w:t>w cieniu lub w chłodnych</w:t>
      </w:r>
      <w:r>
        <w:t xml:space="preserve"> </w:t>
      </w:r>
      <w:r>
        <w:t>pomieszczeniach niż przebywać na</w:t>
      </w:r>
      <w:r>
        <w:t xml:space="preserve"> </w:t>
      </w:r>
      <w:r>
        <w:t>słońcu;</w:t>
      </w:r>
    </w:p>
    <w:p w14:paraId="5C3C816E" w14:textId="35176975" w:rsidR="00B1228F" w:rsidRDefault="00B1228F" w:rsidP="00F228F7">
      <w:pPr>
        <w:numPr>
          <w:ilvl w:val="0"/>
          <w:numId w:val="2"/>
        </w:numPr>
        <w:spacing w:before="240" w:after="240"/>
        <w:contextualSpacing/>
      </w:pPr>
      <w:r>
        <w:t>szukając ochłody na mieście,</w:t>
      </w:r>
      <w:r>
        <w:t xml:space="preserve"> </w:t>
      </w:r>
      <w:r>
        <w:t>wybierajmy kurtyny wodne;</w:t>
      </w:r>
    </w:p>
    <w:p w14:paraId="60FB4D6E" w14:textId="5E3570F0" w:rsidR="00B1228F" w:rsidRDefault="00B1228F" w:rsidP="00F228F7">
      <w:pPr>
        <w:numPr>
          <w:ilvl w:val="0"/>
          <w:numId w:val="2"/>
        </w:numPr>
        <w:spacing w:before="240" w:after="240"/>
        <w:contextualSpacing/>
      </w:pPr>
      <w:r>
        <w:t>bezpiecznie można korzystać</w:t>
      </w:r>
      <w:r>
        <w:t xml:space="preserve"> </w:t>
      </w:r>
      <w:r>
        <w:t>z basenów i miejsc przeznaczonych do</w:t>
      </w:r>
      <w:r>
        <w:t xml:space="preserve"> </w:t>
      </w:r>
      <w:r>
        <w:t>kąpieli, w których woda jest badana;</w:t>
      </w:r>
    </w:p>
    <w:p w14:paraId="435BDE26" w14:textId="433A934F" w:rsidR="00B1228F" w:rsidRPr="00B1228F" w:rsidRDefault="00B1228F" w:rsidP="00F228F7">
      <w:pPr>
        <w:numPr>
          <w:ilvl w:val="0"/>
          <w:numId w:val="2"/>
        </w:numPr>
        <w:spacing w:before="240" w:after="240"/>
        <w:contextualSpacing/>
      </w:pPr>
      <w:r>
        <w:t>za złamanie zakazu kąpieli w fontannie</w:t>
      </w:r>
      <w:r>
        <w:t xml:space="preserve"> </w:t>
      </w:r>
      <w:r>
        <w:t>może grozić mandat.</w:t>
      </w:r>
    </w:p>
    <w:sectPr w:rsidR="00B1228F" w:rsidRPr="00B1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DA"/>
    <w:multiLevelType w:val="hybridMultilevel"/>
    <w:tmpl w:val="15FA582A"/>
    <w:lvl w:ilvl="0" w:tplc="014C2A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37F2"/>
    <w:multiLevelType w:val="hybridMultilevel"/>
    <w:tmpl w:val="435684F0"/>
    <w:lvl w:ilvl="0" w:tplc="014C2A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A20"/>
    <w:multiLevelType w:val="hybridMultilevel"/>
    <w:tmpl w:val="5EF8ACDC"/>
    <w:lvl w:ilvl="0" w:tplc="014C2A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BB"/>
    <w:multiLevelType w:val="hybridMultilevel"/>
    <w:tmpl w:val="49D2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28F"/>
    <w:rsid w:val="001B02CC"/>
    <w:rsid w:val="00326161"/>
    <w:rsid w:val="00361160"/>
    <w:rsid w:val="0036425D"/>
    <w:rsid w:val="003C6B46"/>
    <w:rsid w:val="00623D2D"/>
    <w:rsid w:val="00730F04"/>
    <w:rsid w:val="007500F0"/>
    <w:rsid w:val="00853CEC"/>
    <w:rsid w:val="009141AA"/>
    <w:rsid w:val="009E7764"/>
    <w:rsid w:val="00B1228F"/>
    <w:rsid w:val="00BF5468"/>
    <w:rsid w:val="00D55BD1"/>
    <w:rsid w:val="00D80D2F"/>
    <w:rsid w:val="00E470EF"/>
    <w:rsid w:val="00F1056B"/>
    <w:rsid w:val="00F228F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E228"/>
  <w15:chartTrackingRefBased/>
  <w15:docId w15:val="{8F484D0E-C675-45FA-B31E-C267E730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E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70EF"/>
    <w:pPr>
      <w:keepNext/>
      <w:keepLines/>
      <w:spacing w:before="240" w:after="240" w:line="257" w:lineRule="auto"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1056B"/>
    <w:pPr>
      <w:keepNext/>
      <w:keepLines/>
      <w:spacing w:before="240" w:after="240" w:line="257" w:lineRule="auto"/>
      <w:jc w:val="center"/>
      <w:outlineLvl w:val="1"/>
    </w:pPr>
    <w:rPr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1056B"/>
    <w:pPr>
      <w:keepNext/>
      <w:keepLines/>
      <w:spacing w:before="240" w:after="240" w:line="276" w:lineRule="auto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1056B"/>
    <w:rPr>
      <w:sz w:val="28"/>
      <w:szCs w:val="26"/>
    </w:rPr>
  </w:style>
  <w:style w:type="character" w:customStyle="1" w:styleId="Nagwek3Znak">
    <w:name w:val="Nagłówek 3 Znak"/>
    <w:link w:val="Nagwek3"/>
    <w:uiPriority w:val="9"/>
    <w:rsid w:val="00F1056B"/>
  </w:style>
  <w:style w:type="character" w:customStyle="1" w:styleId="Nagwek1Znak">
    <w:name w:val="Nagłówek 1 Znak"/>
    <w:link w:val="Nagwek1"/>
    <w:uiPriority w:val="9"/>
    <w:rsid w:val="00E470EF"/>
    <w:rPr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F228F7"/>
    <w:pPr>
      <w:spacing w:after="60"/>
      <w:outlineLvl w:val="1"/>
    </w:pPr>
  </w:style>
  <w:style w:type="character" w:customStyle="1" w:styleId="PodtytuZnak">
    <w:name w:val="Podtytuł Znak"/>
    <w:link w:val="Podtytu"/>
    <w:uiPriority w:val="11"/>
    <w:rsid w:val="00F228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Goszczyńska</dc:creator>
  <cp:keywords/>
  <dc:description/>
  <cp:lastModifiedBy>Anna Goszczyńska</cp:lastModifiedBy>
  <cp:revision>1</cp:revision>
  <dcterms:created xsi:type="dcterms:W3CDTF">2021-07-06T07:47:00Z</dcterms:created>
  <dcterms:modified xsi:type="dcterms:W3CDTF">2021-07-06T08:00:00Z</dcterms:modified>
</cp:coreProperties>
</file>