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7983B" w14:textId="7C607324" w:rsidR="00FD46E7" w:rsidRDefault="001A1DC6" w:rsidP="00ED7AB4">
      <w:pPr>
        <w:pStyle w:val="Nadtytu"/>
      </w:pPr>
      <w:r>
        <w:t>Ulotka informacyjna Ministerstwa Spraw Wewnętrznych i Administracji</w:t>
      </w:r>
    </w:p>
    <w:p w14:paraId="2BE9AA17" w14:textId="5300BD8F" w:rsidR="001A1DC6" w:rsidRDefault="001A1DC6" w:rsidP="00ED7AB4">
      <w:pPr>
        <w:pStyle w:val="Nagwek1"/>
      </w:pPr>
      <w:r>
        <w:t>Profilaktyka jodowa</w:t>
      </w:r>
      <w:r w:rsidR="00ED7AB4">
        <w:t xml:space="preserve"> - b</w:t>
      </w:r>
      <w:r>
        <w:t>roszura informacyjna</w:t>
      </w:r>
    </w:p>
    <w:p w14:paraId="4912325D" w14:textId="1F2F7B1A" w:rsidR="00ED7AB4" w:rsidRDefault="00ED7AB4" w:rsidP="005D149D">
      <w:pPr>
        <w:pStyle w:val="Nagwek2"/>
        <w:tabs>
          <w:tab w:val="left" w:pos="5610"/>
        </w:tabs>
      </w:pPr>
      <w:r>
        <w:t>Kiedy przyjąć tablet</w:t>
      </w:r>
      <w:r w:rsidR="005D149D">
        <w:t>kę ze stabilnym jodem</w:t>
      </w:r>
    </w:p>
    <w:p w14:paraId="2FCD923B" w14:textId="5E74FCC6" w:rsidR="001A1DC6" w:rsidRDefault="001A1DC6">
      <w:r>
        <w:t>W przypadku awarii elektrowni jądrowej i uwolnienia do atmosfery radioaktywnego jodu konieczne jest podanie osobom, przebywającym na zagrożonym terenie, tabletki zawierającej wysokie stężenie stabilnego jodu.</w:t>
      </w:r>
    </w:p>
    <w:p w14:paraId="5C13C51B" w14:textId="2E77FF0E" w:rsidR="00ED7AB4" w:rsidRDefault="00ED7AB4">
      <w:r>
        <w:t>Przyjęcie tabletki nasyca tarczycę stabilnym jodem, blokując wchłanianie przez nią radioaktywnego jodu i zapobiegając jego gromadzeniu.</w:t>
      </w:r>
    </w:p>
    <w:p w14:paraId="4C808D4F" w14:textId="5B21C13F" w:rsidR="00ED7AB4" w:rsidRDefault="00ED7AB4">
      <w:r>
        <w:t>Aby zapewnić odpowiednią ochronę, lek należy przyjąć doustnie, niezwłocznie po otrzymaniu komunikatu od właściwych służb, o wystąpieniu skażenia (najlepiej w ciągu 2 godzin).</w:t>
      </w:r>
      <w:r>
        <w:br/>
        <w:t>Przyjęcie tabletek w ciągu 8 godzin od ekspozycji na działanie promieniowania nadal pozostaje korzystne.</w:t>
      </w:r>
    </w:p>
    <w:p w14:paraId="38FF76A3" w14:textId="571E8BDA" w:rsidR="00ED7AB4" w:rsidRDefault="00ED7AB4" w:rsidP="00ED7AB4">
      <w:pPr>
        <w:pStyle w:val="Nagwek2"/>
      </w:pPr>
      <w:r>
        <w:t>Dawkowanie</w:t>
      </w:r>
    </w:p>
    <w:p w14:paraId="49E8169E" w14:textId="606D51C8" w:rsidR="00ED7AB4" w:rsidRDefault="00ED7AB4" w:rsidP="00ED7AB4">
      <w:r>
        <w:t>Dawkowanie tabletek ze stabilnym jodem zależy od wieku. Stosowanie dawki większej lub mniejszej od zalecanej może zagrozić zdrowiu.</w:t>
      </w:r>
    </w:p>
    <w:p w14:paraId="5CE7596B" w14:textId="37482A1D" w:rsidR="00ED7AB4" w:rsidRDefault="005D149D" w:rsidP="00ED7AB4">
      <w:pPr>
        <w:numPr>
          <w:ilvl w:val="0"/>
          <w:numId w:val="1"/>
        </w:numPr>
      </w:pPr>
      <w:r>
        <w:t>d</w:t>
      </w:r>
      <w:r w:rsidR="00ED7AB4">
        <w:t xml:space="preserve">orośli do 60. roku życia </w:t>
      </w:r>
      <w:r w:rsidR="002B20E6">
        <w:t xml:space="preserve">i dzieci powyżej 12. roku życia </w:t>
      </w:r>
      <w:r w:rsidR="00531C5E">
        <w:t xml:space="preserve">– </w:t>
      </w:r>
      <w:r w:rsidR="002B20E6">
        <w:t>2 tabletki (co odpowiada 100 mg jodu)</w:t>
      </w:r>
    </w:p>
    <w:p w14:paraId="38E6685D" w14:textId="7F4C7CC1" w:rsidR="002B20E6" w:rsidRDefault="005D149D" w:rsidP="00ED7AB4">
      <w:pPr>
        <w:numPr>
          <w:ilvl w:val="0"/>
          <w:numId w:val="1"/>
        </w:numPr>
      </w:pPr>
      <w:r>
        <w:t>d</w:t>
      </w:r>
      <w:r w:rsidR="00531C5E">
        <w:t xml:space="preserve">zieci od 3. do 12. roku życia </w:t>
      </w:r>
      <w:r w:rsidR="00531C5E">
        <w:t xml:space="preserve">– </w:t>
      </w:r>
      <w:r w:rsidR="00531C5E">
        <w:t>1 tabletka  (50 mg jodu)</w:t>
      </w:r>
    </w:p>
    <w:p w14:paraId="6A35A672" w14:textId="2156C8C7" w:rsidR="00531C5E" w:rsidRDefault="005D149D" w:rsidP="00ED7AB4">
      <w:pPr>
        <w:numPr>
          <w:ilvl w:val="0"/>
          <w:numId w:val="1"/>
        </w:numPr>
      </w:pPr>
      <w:r>
        <w:t>d</w:t>
      </w:r>
      <w:r w:rsidR="00531C5E">
        <w:t>zieci od 1 miesiąca do 3. roku życia – 1/2 tabletki (25 mg jodu)</w:t>
      </w:r>
    </w:p>
    <w:p w14:paraId="40BE8093" w14:textId="431F6DF8" w:rsidR="00531C5E" w:rsidRDefault="005D149D" w:rsidP="00ED7AB4">
      <w:pPr>
        <w:numPr>
          <w:ilvl w:val="0"/>
          <w:numId w:val="1"/>
        </w:numPr>
      </w:pPr>
      <w:r>
        <w:t>n</w:t>
      </w:r>
      <w:r w:rsidR="00531C5E">
        <w:t>oworodki ¼ tabletki (12,5 mg jodu)</w:t>
      </w:r>
    </w:p>
    <w:p w14:paraId="51E770E2" w14:textId="20330E2F" w:rsidR="00531C5E" w:rsidRDefault="005D149D" w:rsidP="00ED7AB4">
      <w:pPr>
        <w:numPr>
          <w:ilvl w:val="0"/>
          <w:numId w:val="1"/>
        </w:numPr>
      </w:pPr>
      <w:r>
        <w:t>k</w:t>
      </w:r>
      <w:r w:rsidR="00531C5E">
        <w:t>obiety w ciąży i karmiące piersią 2 tabletki (100 mg jodu)</w:t>
      </w:r>
    </w:p>
    <w:p w14:paraId="23E0BACF" w14:textId="599F99C3" w:rsidR="00531C5E" w:rsidRDefault="00531C5E" w:rsidP="00531C5E">
      <w:pPr>
        <w:pStyle w:val="Nagwek2"/>
      </w:pPr>
      <w:r>
        <w:t>Dodatkowe informacje</w:t>
      </w:r>
    </w:p>
    <w:p w14:paraId="5ADAADF9" w14:textId="768A108B" w:rsidR="00531C5E" w:rsidRDefault="00531C5E" w:rsidP="00531C5E">
      <w:r>
        <w:t xml:space="preserve">Państwowa Agencja Atomistyki i Centralne Laboratorium Ochrony Radiacyjnej prowadzą stały monitoring poziomu promieniowania w atmosferze. Wyniki monitoringu oraz komunikaty dostępne są na stronie internetowej </w:t>
      </w:r>
      <w:hyperlink r:id="rId7" w:tooltip="Link do strony internetowej Polskiej Agencji Atomistyki." w:history="1">
        <w:r w:rsidRPr="00817A99">
          <w:rPr>
            <w:rStyle w:val="Hipercze"/>
          </w:rPr>
          <w:t>www.gov.pl/web/paa</w:t>
        </w:r>
      </w:hyperlink>
      <w:r>
        <w:t>.</w:t>
      </w:r>
    </w:p>
    <w:p w14:paraId="29A98C46" w14:textId="685E6999" w:rsidR="006353CC" w:rsidRDefault="006353CC" w:rsidP="00531C5E">
      <w:r>
        <w:t xml:space="preserve">Więcej o zaleceniach i przeciwskazaniach stosowania jodku potasu na stronie: </w:t>
      </w:r>
      <w:hyperlink r:id="rId8" w:history="1">
        <w:r w:rsidRPr="00817A99">
          <w:rPr>
            <w:rStyle w:val="Hipercze"/>
          </w:rPr>
          <w:t>www.rejestrymedyczne.ezdrow</w:t>
        </w:r>
        <w:r w:rsidRPr="00817A99">
          <w:rPr>
            <w:rStyle w:val="Hipercze"/>
          </w:rPr>
          <w:t>i</w:t>
        </w:r>
        <w:r w:rsidRPr="00817A99">
          <w:rPr>
            <w:rStyle w:val="Hipercze"/>
          </w:rPr>
          <w:t>e.gov.pl</w:t>
        </w:r>
      </w:hyperlink>
      <w:r>
        <w:t>.</w:t>
      </w:r>
    </w:p>
    <w:p w14:paraId="0905FE42" w14:textId="485CE4F1" w:rsidR="006353CC" w:rsidRPr="006353CC" w:rsidRDefault="006353CC" w:rsidP="006353CC">
      <w:pPr>
        <w:spacing w:before="480" w:after="480"/>
        <w:rPr>
          <w:rStyle w:val="Wyrnienieintensywne"/>
        </w:rPr>
      </w:pPr>
      <w:r w:rsidRPr="006353CC">
        <w:rPr>
          <w:rStyle w:val="Wyrnienieintensywne"/>
        </w:rPr>
        <w:t>Jeśli wystąpią jakiekolwiek objawy niepożądane oraz w przypadku jakichkolwiek wątpliwości, skontaktuj się z lekarzem lub farmaceutą!</w:t>
      </w:r>
    </w:p>
    <w:p w14:paraId="0BFB9CAC" w14:textId="67AF4ADD" w:rsidR="006353CC" w:rsidRDefault="003C54C2" w:rsidP="003C54C2">
      <w:pPr>
        <w:pStyle w:val="Nagwek2"/>
      </w:pPr>
      <w:r>
        <w:lastRenderedPageBreak/>
        <w:t>Wskazówki dotyczące przyjmowania tabletek</w:t>
      </w:r>
      <w:r>
        <w:br/>
        <w:t>ze stabilnym jodem</w:t>
      </w:r>
    </w:p>
    <w:p w14:paraId="4AD7DBEC" w14:textId="69BE23B0" w:rsidR="003C54C2" w:rsidRDefault="003C54C2" w:rsidP="003C54C2">
      <w:pPr>
        <w:numPr>
          <w:ilvl w:val="0"/>
          <w:numId w:val="2"/>
        </w:numPr>
      </w:pPr>
      <w:r>
        <w:t>Aby uzyskać odpowiednią dawkę dla niemowląt i małych dzieci, należy przełamać tabletkę wzdłuż linii podziału i podać dziecku wskazaną część tabletki.</w:t>
      </w:r>
    </w:p>
    <w:p w14:paraId="34061E1E" w14:textId="5847107D" w:rsidR="003C54C2" w:rsidRDefault="003C54C2" w:rsidP="003C54C2">
      <w:pPr>
        <w:numPr>
          <w:ilvl w:val="0"/>
          <w:numId w:val="2"/>
        </w:numPr>
      </w:pPr>
      <w:r>
        <w:t>Tabletki można rozgryzać lub połykać w całości. Dla dzieci karmionych piersią można rozkruszyć tabletki i rozpuścić je w wodzie, syropie lub innym płynie.</w:t>
      </w:r>
    </w:p>
    <w:p w14:paraId="39507CA1" w14:textId="7499378F" w:rsidR="003C54C2" w:rsidRDefault="003C54C2" w:rsidP="00CF0395">
      <w:pPr>
        <w:pStyle w:val="Nagwek2"/>
      </w:pPr>
      <w:r>
        <w:t xml:space="preserve">Kiedy nie </w:t>
      </w:r>
      <w:r w:rsidR="00CF0395">
        <w:t>przyjmować leku?</w:t>
      </w:r>
    </w:p>
    <w:p w14:paraId="34F56BDA" w14:textId="0796AE62" w:rsidR="00CF0395" w:rsidRDefault="003D7049" w:rsidP="00CF0395">
      <w:pPr>
        <w:numPr>
          <w:ilvl w:val="0"/>
          <w:numId w:val="3"/>
        </w:numPr>
      </w:pPr>
      <w:r>
        <w:t>j</w:t>
      </w:r>
      <w:r w:rsidR="00CF0395">
        <w:t>eśli masz uczulenie na jodek potasu lub którykolwiek z pozostałych składników tego leku</w:t>
      </w:r>
    </w:p>
    <w:p w14:paraId="29646252" w14:textId="0C341206" w:rsidR="00CF0395" w:rsidRDefault="003D7049" w:rsidP="00CF0395">
      <w:pPr>
        <w:numPr>
          <w:ilvl w:val="0"/>
          <w:numId w:val="3"/>
        </w:numPr>
      </w:pPr>
      <w:r>
        <w:t>j</w:t>
      </w:r>
      <w:r w:rsidR="00CF0395">
        <w:t>eśli masz nadczynność tarczycy</w:t>
      </w:r>
    </w:p>
    <w:p w14:paraId="02B630F0" w14:textId="1CAC9C1D" w:rsidR="00CF0395" w:rsidRDefault="003D7049" w:rsidP="00CF0395">
      <w:pPr>
        <w:numPr>
          <w:ilvl w:val="0"/>
          <w:numId w:val="3"/>
        </w:numPr>
      </w:pPr>
      <w:r>
        <w:t>je</w:t>
      </w:r>
      <w:r w:rsidR="00CF0395">
        <w:t>śli masz zaburzenie naczyń krwionośnych (zapalenie naczyń z hipokomplementemią)</w:t>
      </w:r>
    </w:p>
    <w:p w14:paraId="4D347917" w14:textId="52C40535" w:rsidR="00CF0395" w:rsidRDefault="003D7049" w:rsidP="00CF0395">
      <w:pPr>
        <w:numPr>
          <w:ilvl w:val="0"/>
          <w:numId w:val="3"/>
        </w:numPr>
      </w:pPr>
      <w:r>
        <w:t>j</w:t>
      </w:r>
      <w:r w:rsidR="00CF0395">
        <w:t>eśli masz choroby autoimmunologiczne połączone ze świądem i pęcherzami na skórze (opryszczkowe zapalenie skóry Duhringa)</w:t>
      </w:r>
    </w:p>
    <w:p w14:paraId="26C1007E" w14:textId="10761AA0" w:rsidR="00CF0395" w:rsidRDefault="00CF0395" w:rsidP="00CF0395">
      <w:pPr>
        <w:pStyle w:val="Nagwek2"/>
      </w:pPr>
      <w:r>
        <w:t>Ostrzeżenia i środki ostrożności</w:t>
      </w:r>
    </w:p>
    <w:p w14:paraId="1DE83482" w14:textId="3F120E3B" w:rsidR="00CF0395" w:rsidRDefault="00CF0395" w:rsidP="00CF0395">
      <w:r>
        <w:t>Uważaj jeśli:</w:t>
      </w:r>
    </w:p>
    <w:p w14:paraId="20036904" w14:textId="76CEF116" w:rsidR="00CF0395" w:rsidRDefault="003D7049" w:rsidP="00531C5E">
      <w:pPr>
        <w:numPr>
          <w:ilvl w:val="0"/>
          <w:numId w:val="5"/>
        </w:numPr>
      </w:pPr>
      <w:r>
        <w:t>s</w:t>
      </w:r>
      <w:r w:rsidR="00CF0395">
        <w:t>tosujesz lub stosowałeś w przeszłości leczenie chorób tarczycy</w:t>
      </w:r>
    </w:p>
    <w:p w14:paraId="470109E8" w14:textId="384BE088" w:rsidR="00CF0395" w:rsidRDefault="003D7049" w:rsidP="00531C5E">
      <w:pPr>
        <w:numPr>
          <w:ilvl w:val="0"/>
          <w:numId w:val="5"/>
        </w:numPr>
      </w:pPr>
      <w:r>
        <w:t>w</w:t>
      </w:r>
      <w:r w:rsidR="00CF0395">
        <w:t>ystępuje u Ciebie nieleczona autonomia tarczycy</w:t>
      </w:r>
    </w:p>
    <w:p w14:paraId="6562C964" w14:textId="3E36820A" w:rsidR="00CF0395" w:rsidRDefault="003D7049" w:rsidP="00531C5E">
      <w:pPr>
        <w:numPr>
          <w:ilvl w:val="0"/>
          <w:numId w:val="5"/>
        </w:numPr>
      </w:pPr>
      <w:r>
        <w:t>w</w:t>
      </w:r>
      <w:r w:rsidR="00CF0395">
        <w:t>ystępuje u Ciebie zaburzenie czynności nerek</w:t>
      </w:r>
    </w:p>
    <w:p w14:paraId="4842461C" w14:textId="1641637D" w:rsidR="00CF0395" w:rsidRDefault="003D7049" w:rsidP="00531C5E">
      <w:pPr>
        <w:numPr>
          <w:ilvl w:val="0"/>
          <w:numId w:val="5"/>
        </w:numPr>
      </w:pPr>
      <w:r>
        <w:t>m</w:t>
      </w:r>
      <w:r w:rsidR="00CF0395">
        <w:t>asz zaburzenia czynności nadnerczy i stosujesz leczenie z tym związane</w:t>
      </w:r>
    </w:p>
    <w:p w14:paraId="1393FC52" w14:textId="5B55F0B3" w:rsidR="00CF0395" w:rsidRDefault="003D7049" w:rsidP="00531C5E">
      <w:pPr>
        <w:numPr>
          <w:ilvl w:val="0"/>
          <w:numId w:val="5"/>
        </w:numPr>
      </w:pPr>
      <w:r>
        <w:t>je</w:t>
      </w:r>
      <w:r w:rsidR="00CF0395">
        <w:t>steś odwodniony</w:t>
      </w:r>
    </w:p>
    <w:p w14:paraId="1DA3D886" w14:textId="196F0CC8" w:rsidR="00CF0395" w:rsidRDefault="003D7049" w:rsidP="00531C5E">
      <w:pPr>
        <w:numPr>
          <w:ilvl w:val="0"/>
          <w:numId w:val="5"/>
        </w:numPr>
      </w:pPr>
      <w:r>
        <w:t>p</w:t>
      </w:r>
      <w:r w:rsidR="00CF0395">
        <w:t>rzyjmujesz leki hamujące czynność tarczycy, leki moczopędne oszczędzające potas, a także kaptopril, enalapril lub chinidynę</w:t>
      </w:r>
    </w:p>
    <w:p w14:paraId="52A7123D" w14:textId="3CC2AA31" w:rsidR="005D149D" w:rsidRDefault="005D149D" w:rsidP="005D149D">
      <w:pPr>
        <w:pStyle w:val="Nagwek2"/>
      </w:pPr>
      <w:r>
        <w:t>Pamiętaj! Zwróć się o poradę lekarza</w:t>
      </w:r>
    </w:p>
    <w:p w14:paraId="744A3290" w14:textId="70F5D7BD" w:rsidR="00531C5E" w:rsidRPr="003D7049" w:rsidRDefault="005D149D" w:rsidP="005D149D">
      <w:pPr>
        <w:rPr>
          <w:b/>
          <w:bCs/>
        </w:rPr>
      </w:pPr>
      <w:r w:rsidRPr="003D7049">
        <w:rPr>
          <w:b/>
          <w:bCs/>
        </w:rPr>
        <w:t>Przed przyjęciem leku</w:t>
      </w:r>
    </w:p>
    <w:p w14:paraId="2262604D" w14:textId="3A1DAFE2" w:rsidR="005D149D" w:rsidRDefault="003D7049" w:rsidP="005D149D">
      <w:pPr>
        <w:numPr>
          <w:ilvl w:val="0"/>
          <w:numId w:val="7"/>
        </w:numPr>
      </w:pPr>
      <w:r>
        <w:t>w</w:t>
      </w:r>
      <w:r w:rsidR="005D149D">
        <w:t xml:space="preserve"> przypadku wystąpienie złośliwego nowotworu tarczycy lub takiego podejrzenia</w:t>
      </w:r>
    </w:p>
    <w:p w14:paraId="7F6F8E47" w14:textId="04B2A9CC" w:rsidR="005D149D" w:rsidRDefault="003D7049" w:rsidP="005D149D">
      <w:pPr>
        <w:numPr>
          <w:ilvl w:val="0"/>
          <w:numId w:val="7"/>
        </w:numPr>
      </w:pPr>
      <w:r>
        <w:t>w</w:t>
      </w:r>
      <w:r w:rsidR="005D149D">
        <w:t xml:space="preserve"> przypadku zwężenia dróg oddechowych (powodujących trudności w oddychaniu)</w:t>
      </w:r>
    </w:p>
    <w:p w14:paraId="5336B9BC" w14:textId="07D03CFD" w:rsidR="005D149D" w:rsidRPr="003D7049" w:rsidRDefault="005D149D" w:rsidP="005D149D">
      <w:pPr>
        <w:rPr>
          <w:b/>
          <w:bCs/>
        </w:rPr>
      </w:pPr>
      <w:r w:rsidRPr="003D7049">
        <w:rPr>
          <w:b/>
          <w:bCs/>
        </w:rPr>
        <w:t>Po przyjęciu leku</w:t>
      </w:r>
    </w:p>
    <w:p w14:paraId="5AC072D3" w14:textId="166F73C9" w:rsidR="005D149D" w:rsidRPr="00531C5E" w:rsidRDefault="003D7049" w:rsidP="005D149D">
      <w:pPr>
        <w:numPr>
          <w:ilvl w:val="0"/>
          <w:numId w:val="8"/>
        </w:numPr>
      </w:pPr>
      <w:r>
        <w:t>z</w:t>
      </w:r>
      <w:r w:rsidR="005D149D">
        <w:t xml:space="preserve"> noworodkiem w celu skontrolowania czynności tarczycy</w:t>
      </w:r>
    </w:p>
    <w:sectPr w:rsidR="005D149D" w:rsidRPr="00531C5E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7D2DF" w14:textId="77777777" w:rsidR="00E773BB" w:rsidRDefault="00E773BB" w:rsidP="006353CC">
      <w:pPr>
        <w:spacing w:before="0" w:after="0"/>
      </w:pPr>
      <w:r>
        <w:separator/>
      </w:r>
    </w:p>
  </w:endnote>
  <w:endnote w:type="continuationSeparator" w:id="0">
    <w:p w14:paraId="0651F3AA" w14:textId="77777777" w:rsidR="00E773BB" w:rsidRDefault="00E773BB" w:rsidP="006353C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4D2A4" w14:textId="7CA3E07A" w:rsidR="006353CC" w:rsidRDefault="006353CC" w:rsidP="006353CC">
    <w:pPr>
      <w:pStyle w:val="Stopka"/>
      <w:tabs>
        <w:tab w:val="clear" w:pos="4536"/>
        <w:tab w:val="clear" w:pos="9072"/>
        <w:tab w:val="left" w:pos="109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CF082" w14:textId="77777777" w:rsidR="00E773BB" w:rsidRDefault="00E773BB" w:rsidP="006353CC">
      <w:pPr>
        <w:spacing w:before="0" w:after="0"/>
      </w:pPr>
      <w:r>
        <w:separator/>
      </w:r>
    </w:p>
  </w:footnote>
  <w:footnote w:type="continuationSeparator" w:id="0">
    <w:p w14:paraId="7BA206C9" w14:textId="77777777" w:rsidR="00E773BB" w:rsidRDefault="00E773BB" w:rsidP="006353CC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36DDF"/>
    <w:multiLevelType w:val="hybridMultilevel"/>
    <w:tmpl w:val="826C01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845D31"/>
    <w:multiLevelType w:val="hybridMultilevel"/>
    <w:tmpl w:val="BD66AD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DF0284"/>
    <w:multiLevelType w:val="hybridMultilevel"/>
    <w:tmpl w:val="823CB2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503B0F"/>
    <w:multiLevelType w:val="hybridMultilevel"/>
    <w:tmpl w:val="EFBE0B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CA3D84"/>
    <w:multiLevelType w:val="hybridMultilevel"/>
    <w:tmpl w:val="8168E4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B538B2"/>
    <w:multiLevelType w:val="hybridMultilevel"/>
    <w:tmpl w:val="A6D83B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9A2D05"/>
    <w:multiLevelType w:val="hybridMultilevel"/>
    <w:tmpl w:val="BE5EB5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F5552F"/>
    <w:multiLevelType w:val="hybridMultilevel"/>
    <w:tmpl w:val="6D0A99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3562990">
    <w:abstractNumId w:val="6"/>
  </w:num>
  <w:num w:numId="2" w16cid:durableId="106169956">
    <w:abstractNumId w:val="5"/>
  </w:num>
  <w:num w:numId="3" w16cid:durableId="843712974">
    <w:abstractNumId w:val="3"/>
  </w:num>
  <w:num w:numId="4" w16cid:durableId="562642014">
    <w:abstractNumId w:val="1"/>
  </w:num>
  <w:num w:numId="5" w16cid:durableId="270012732">
    <w:abstractNumId w:val="4"/>
  </w:num>
  <w:num w:numId="6" w16cid:durableId="1530950827">
    <w:abstractNumId w:val="0"/>
  </w:num>
  <w:num w:numId="7" w16cid:durableId="428503871">
    <w:abstractNumId w:val="7"/>
  </w:num>
  <w:num w:numId="8" w16cid:durableId="9941858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A1DC6"/>
    <w:rsid w:val="00033BC9"/>
    <w:rsid w:val="000B6C03"/>
    <w:rsid w:val="001A1DC6"/>
    <w:rsid w:val="001B02CC"/>
    <w:rsid w:val="00221881"/>
    <w:rsid w:val="002B20E6"/>
    <w:rsid w:val="003000EA"/>
    <w:rsid w:val="00301A49"/>
    <w:rsid w:val="00322839"/>
    <w:rsid w:val="003254CF"/>
    <w:rsid w:val="00326161"/>
    <w:rsid w:val="003326F5"/>
    <w:rsid w:val="00361160"/>
    <w:rsid w:val="0036425D"/>
    <w:rsid w:val="003B4AD8"/>
    <w:rsid w:val="003C54C2"/>
    <w:rsid w:val="003C6B46"/>
    <w:rsid w:val="003D6263"/>
    <w:rsid w:val="003D7049"/>
    <w:rsid w:val="00425FCF"/>
    <w:rsid w:val="0053146F"/>
    <w:rsid w:val="00531C5E"/>
    <w:rsid w:val="00574545"/>
    <w:rsid w:val="005D149D"/>
    <w:rsid w:val="00623D2D"/>
    <w:rsid w:val="006353CC"/>
    <w:rsid w:val="00647FE0"/>
    <w:rsid w:val="00730F04"/>
    <w:rsid w:val="007500F0"/>
    <w:rsid w:val="007F4942"/>
    <w:rsid w:val="007F712A"/>
    <w:rsid w:val="008114F3"/>
    <w:rsid w:val="00853CEC"/>
    <w:rsid w:val="009141AA"/>
    <w:rsid w:val="009905B1"/>
    <w:rsid w:val="009E7764"/>
    <w:rsid w:val="00A167E6"/>
    <w:rsid w:val="00A959C4"/>
    <w:rsid w:val="00B73F46"/>
    <w:rsid w:val="00BD1CE9"/>
    <w:rsid w:val="00BF5468"/>
    <w:rsid w:val="00C01364"/>
    <w:rsid w:val="00C320B6"/>
    <w:rsid w:val="00C32907"/>
    <w:rsid w:val="00C4570C"/>
    <w:rsid w:val="00CF0395"/>
    <w:rsid w:val="00CF21FF"/>
    <w:rsid w:val="00D05AF3"/>
    <w:rsid w:val="00D55BD1"/>
    <w:rsid w:val="00D80D2F"/>
    <w:rsid w:val="00DA143F"/>
    <w:rsid w:val="00DB5C23"/>
    <w:rsid w:val="00DC5DF3"/>
    <w:rsid w:val="00E41D45"/>
    <w:rsid w:val="00E470EF"/>
    <w:rsid w:val="00E773BB"/>
    <w:rsid w:val="00EA61A2"/>
    <w:rsid w:val="00EC5941"/>
    <w:rsid w:val="00ED5E9E"/>
    <w:rsid w:val="00ED7AB4"/>
    <w:rsid w:val="00F1056B"/>
    <w:rsid w:val="00F633F9"/>
    <w:rsid w:val="00FD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6CEB0"/>
  <w15:chartTrackingRefBased/>
  <w15:docId w15:val="{C450C8BA-DDCE-4FAB-8D0D-1BF7C4C42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6C03"/>
    <w:pPr>
      <w:spacing w:before="120" w:after="120"/>
    </w:pPr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ED7AB4"/>
    <w:pPr>
      <w:keepNext/>
      <w:keepLines/>
      <w:spacing w:after="480"/>
      <w:jc w:val="center"/>
      <w:outlineLvl w:val="0"/>
    </w:pPr>
    <w:rPr>
      <w:rFonts w:eastAsia="Times New Roman"/>
      <w:sz w:val="36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D05AF3"/>
    <w:pPr>
      <w:keepNext/>
      <w:keepLines/>
      <w:spacing w:before="240" w:after="240"/>
      <w:outlineLvl w:val="1"/>
    </w:pPr>
    <w:rPr>
      <w:rFonts w:eastAsia="Times New Roman"/>
      <w:sz w:val="32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3B4AD8"/>
    <w:pPr>
      <w:keepNext/>
      <w:keepLines/>
      <w:spacing w:before="480" w:after="240"/>
      <w:outlineLvl w:val="2"/>
    </w:pPr>
    <w:rPr>
      <w:rFonts w:eastAsia="Times New Roman" w:cs="Arial"/>
      <w:color w:val="00000A"/>
      <w:sz w:val="28"/>
      <w:szCs w:val="24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DB5C23"/>
    <w:pPr>
      <w:keepNext/>
      <w:spacing w:after="60"/>
      <w:outlineLvl w:val="3"/>
    </w:pPr>
    <w:rPr>
      <w:rFonts w:eastAsia="Times New Roman"/>
      <w:bCs/>
      <w:sz w:val="26"/>
      <w:szCs w:val="28"/>
    </w:rPr>
  </w:style>
  <w:style w:type="paragraph" w:styleId="Nagwek5">
    <w:name w:val="heading 5"/>
    <w:basedOn w:val="Normalny"/>
    <w:next w:val="Normalny"/>
    <w:link w:val="Nagwek5Znak"/>
    <w:autoRedefine/>
    <w:uiPriority w:val="9"/>
    <w:unhideWhenUsed/>
    <w:qFormat/>
    <w:rsid w:val="00A959C4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D05AF3"/>
    <w:rPr>
      <w:rFonts w:eastAsia="Times New Roman"/>
      <w:sz w:val="32"/>
      <w:szCs w:val="26"/>
    </w:rPr>
  </w:style>
  <w:style w:type="character" w:customStyle="1" w:styleId="Nagwek3Znak">
    <w:name w:val="Nagłówek 3 Znak"/>
    <w:link w:val="Nagwek3"/>
    <w:uiPriority w:val="9"/>
    <w:rsid w:val="003B4AD8"/>
    <w:rPr>
      <w:rFonts w:eastAsia="Times New Roman" w:cs="Arial"/>
      <w:color w:val="00000A"/>
      <w:sz w:val="28"/>
    </w:rPr>
  </w:style>
  <w:style w:type="character" w:customStyle="1" w:styleId="Nagwek1Znak">
    <w:name w:val="Nagłówek 1 Znak"/>
    <w:link w:val="Nagwek1"/>
    <w:uiPriority w:val="9"/>
    <w:rsid w:val="00ED7AB4"/>
    <w:rPr>
      <w:rFonts w:eastAsia="Times New Roman"/>
      <w:sz w:val="36"/>
      <w:szCs w:val="32"/>
      <w:lang w:eastAsia="en-US"/>
    </w:rPr>
  </w:style>
  <w:style w:type="paragraph" w:styleId="Podtytu">
    <w:name w:val="Subtitle"/>
    <w:basedOn w:val="Normalny"/>
    <w:next w:val="Normalny"/>
    <w:link w:val="PodtytuZnak"/>
    <w:autoRedefine/>
    <w:uiPriority w:val="11"/>
    <w:qFormat/>
    <w:rsid w:val="00647FE0"/>
    <w:pPr>
      <w:numPr>
        <w:ilvl w:val="1"/>
      </w:numPr>
      <w:spacing w:before="240" w:after="240"/>
      <w:jc w:val="center"/>
    </w:pPr>
    <w:rPr>
      <w:rFonts w:eastAsia="Times New Roman"/>
      <w:sz w:val="28"/>
    </w:rPr>
  </w:style>
  <w:style w:type="character" w:customStyle="1" w:styleId="PodtytuZnak">
    <w:name w:val="Podtytuł Znak"/>
    <w:link w:val="Podtytu"/>
    <w:uiPriority w:val="11"/>
    <w:rsid w:val="00647FE0"/>
    <w:rPr>
      <w:rFonts w:eastAsia="Times New Roman"/>
      <w:sz w:val="28"/>
      <w:szCs w:val="22"/>
    </w:rPr>
  </w:style>
  <w:style w:type="paragraph" w:styleId="Tytu">
    <w:name w:val="Title"/>
    <w:basedOn w:val="Normalny"/>
    <w:next w:val="Normalny"/>
    <w:link w:val="TytuZnak"/>
    <w:autoRedefine/>
    <w:uiPriority w:val="10"/>
    <w:qFormat/>
    <w:rsid w:val="00647FE0"/>
    <w:pPr>
      <w:spacing w:before="240" w:after="180"/>
      <w:jc w:val="center"/>
      <w:outlineLvl w:val="0"/>
    </w:pPr>
    <w:rPr>
      <w:rFonts w:eastAsia="Times New Roman"/>
      <w:bCs/>
      <w:kern w:val="28"/>
      <w:sz w:val="40"/>
      <w:szCs w:val="32"/>
    </w:rPr>
  </w:style>
  <w:style w:type="character" w:customStyle="1" w:styleId="TytuZnak">
    <w:name w:val="Tytuł Znak"/>
    <w:link w:val="Tytu"/>
    <w:uiPriority w:val="10"/>
    <w:rsid w:val="00647FE0"/>
    <w:rPr>
      <w:rFonts w:eastAsia="Times New Roman"/>
      <w:bCs/>
      <w:kern w:val="28"/>
      <w:sz w:val="40"/>
      <w:szCs w:val="32"/>
    </w:rPr>
  </w:style>
  <w:style w:type="character" w:customStyle="1" w:styleId="Nagwek4Znak">
    <w:name w:val="Nagłówek 4 Znak"/>
    <w:link w:val="Nagwek4"/>
    <w:uiPriority w:val="9"/>
    <w:rsid w:val="00DB5C23"/>
    <w:rPr>
      <w:rFonts w:eastAsia="Times New Roman" w:cs="Times New Roman"/>
      <w:bCs/>
      <w:sz w:val="26"/>
      <w:szCs w:val="28"/>
    </w:rPr>
  </w:style>
  <w:style w:type="paragraph" w:styleId="Akapitzlist">
    <w:name w:val="List Paragraph"/>
    <w:basedOn w:val="Normalny"/>
    <w:autoRedefine/>
    <w:uiPriority w:val="34"/>
    <w:qFormat/>
    <w:rsid w:val="00EA61A2"/>
    <w:pPr>
      <w:spacing w:line="276" w:lineRule="auto"/>
      <w:ind w:left="720"/>
    </w:pPr>
  </w:style>
  <w:style w:type="character" w:customStyle="1" w:styleId="Nagwek5Znak">
    <w:name w:val="Nagłówek 5 Znak"/>
    <w:link w:val="Nagwek5"/>
    <w:uiPriority w:val="9"/>
    <w:rsid w:val="00A959C4"/>
    <w:rPr>
      <w:rFonts w:eastAsia="Times New Roman"/>
      <w:b/>
      <w:bCs/>
      <w:i/>
      <w:iCs/>
      <w:sz w:val="26"/>
      <w:szCs w:val="26"/>
    </w:rPr>
  </w:style>
  <w:style w:type="paragraph" w:customStyle="1" w:styleId="Nadtytu">
    <w:name w:val="Nadtytuł"/>
    <w:basedOn w:val="Normalny"/>
    <w:link w:val="NadtytuZnak"/>
    <w:qFormat/>
    <w:rsid w:val="00ED7AB4"/>
    <w:pPr>
      <w:spacing w:before="0" w:after="360"/>
      <w:jc w:val="right"/>
    </w:pPr>
    <w:rPr>
      <w:i/>
    </w:rPr>
  </w:style>
  <w:style w:type="character" w:styleId="Hipercze">
    <w:name w:val="Hyperlink"/>
    <w:uiPriority w:val="99"/>
    <w:unhideWhenUsed/>
    <w:rsid w:val="00531C5E"/>
    <w:rPr>
      <w:color w:val="0563C1"/>
      <w:u w:val="single"/>
    </w:rPr>
  </w:style>
  <w:style w:type="character" w:customStyle="1" w:styleId="NadtytuZnak">
    <w:name w:val="Nadtytuł Znak"/>
    <w:link w:val="Nadtytu"/>
    <w:rsid w:val="00ED7AB4"/>
    <w:rPr>
      <w:i/>
      <w:sz w:val="24"/>
      <w:szCs w:val="22"/>
      <w:lang w:eastAsia="en-US"/>
    </w:rPr>
  </w:style>
  <w:style w:type="character" w:styleId="Nierozpoznanawzmianka">
    <w:name w:val="Unresolved Mention"/>
    <w:uiPriority w:val="99"/>
    <w:semiHidden/>
    <w:unhideWhenUsed/>
    <w:rsid w:val="00531C5E"/>
    <w:rPr>
      <w:color w:val="605E5C"/>
      <w:shd w:val="clear" w:color="auto" w:fill="E1DFDD"/>
    </w:rPr>
  </w:style>
  <w:style w:type="character" w:styleId="UyteHipercze">
    <w:name w:val="FollowedHyperlink"/>
    <w:uiPriority w:val="99"/>
    <w:semiHidden/>
    <w:unhideWhenUsed/>
    <w:rsid w:val="006353CC"/>
    <w:rPr>
      <w:color w:val="954F72"/>
      <w:u w:val="single"/>
    </w:rPr>
  </w:style>
  <w:style w:type="character" w:styleId="Wyrnienieintensywne">
    <w:name w:val="Intense Emphasis"/>
    <w:uiPriority w:val="21"/>
    <w:qFormat/>
    <w:rsid w:val="006353CC"/>
    <w:rPr>
      <w:i/>
      <w:iCs/>
      <w:color w:val="auto"/>
      <w:sz w:val="28"/>
    </w:rPr>
  </w:style>
  <w:style w:type="paragraph" w:styleId="Nagwek">
    <w:name w:val="header"/>
    <w:basedOn w:val="Normalny"/>
    <w:link w:val="NagwekZnak"/>
    <w:uiPriority w:val="99"/>
    <w:unhideWhenUsed/>
    <w:rsid w:val="006353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353CC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6353C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353CC"/>
    <w:rPr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jestrymedyczne.ezdrowie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ov.pl/web/pa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475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Ulotka informacyjna Ministerstwa Spraw Wewnętrznych i Administracji - profilaktyka jodowa</dc:title>
  <dc:subject/>
  <dc:creator>Anna Goszczyńska</dc:creator>
  <cp:keywords/>
  <dc:description/>
  <cp:lastModifiedBy>Anna Goszczyńska</cp:lastModifiedBy>
  <cp:revision>4</cp:revision>
  <dcterms:created xsi:type="dcterms:W3CDTF">2023-02-15T11:05:00Z</dcterms:created>
  <dcterms:modified xsi:type="dcterms:W3CDTF">2023-02-15T13:21:00Z</dcterms:modified>
</cp:coreProperties>
</file>